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الله بن محمد ابن الإمام جمال الدين يحيى بن أبي منصور
</w:t>
      </w:r>
    </w:p>
    <w:p>
      <w:pPr>
        <w:jc w:val="start"/>
        <w:bidi/>
      </w:pPr>
      <w:r>
        <w:rPr>
          <w:rFonts w:ascii="arial" w:hAnsi="arial" w:eastAsia="arial" w:cs="arial"/>
          <w:sz w:val="28"/>
          <w:szCs w:val="28"/>
          <w:b w:val="1"/>
          <w:bCs w:val="1"/>
          <w:rtl/>
        </w:rPr>
        <w:t xml:space="preserve">نصر الله بن محمد ابن الإمام جمال الدين يحيى بن أبي منصور
</w:t>
      </w:r>
    </w:p>
    <w:p>
      <w:pPr/>
      <w:r>
        <w:rPr/>
        <w:t xml:space="preserve">نصر الله بن محمد ابن الإمام جمال الدين يحيى بن أبي منصور نصر الله بن محمد ابن الإمام جمال الدين يحيى بن أبي منصور بن أبي الفتح بن رافع بن علي الحراني الأصل الدمشقي أبو الفتح المعروف جده بابن الصيرفي وبابن الحبيشي الحنبلي ولد سنة 664 وسمع من جده يحيى ابن الصيرفي ومن الجمال عبد الرحمن بن سليمان الحراني ومن أحمد ابن شيبان والفخر وأبي حامد ابن الصابوني وأجاز له النجيب الحراني وطائفة قال البرزالي رجل جيد له مسجد يؤم فيه وباشر عمارة الجامع وكان فيه سكون واحتمال وقال الذهبي مشهور بكنيته وكان مشهورا معروفا بالأمانة مات في تاسع صفر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2026-05-12T05:58:33+03:00</dcterms:created>
  <dcterms:modified xsi:type="dcterms:W3CDTF">2026-05-12T05:58:33+03:00</dcterms:modified>
</cp:coreProperties>
</file>

<file path=docProps/custom.xml><?xml version="1.0" encoding="utf-8"?>
<Properties xmlns="http://schemas.openxmlformats.org/officeDocument/2006/custom-properties" xmlns:vt="http://schemas.openxmlformats.org/officeDocument/2006/docPropsVTypes"/>
</file>