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أحمد بن محمد بن الحسين، من أحفاد المتوكل على الله يحيى شرف الدين الحسني اليمني الكوكباني، صفي الدين: أمير، من فضلاء اليمن. ولد ونشأ في كوكبان شبام. وولى إمرة كوكبان في حياة أبيه، فأحسن إدارتها. وكانت تابعة للمنصور الحسين بن قاسم، فلما توفي المنصور (سنة 1161 هـ) وقام بعده ابنه المهدي العباس، استقل صاحب الترجمة بالأمر في كوكبان، وتلقب بالمؤيد بالله، فقاتله المهدي ؛ ثم اصطلحا وخضع أحمد للمهدي، فاستمر في إمارته وولائه إلى أن توفي في كوكبان. </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2026-07-04T13:40:53+03:00</dcterms:created>
  <dcterms:modified xsi:type="dcterms:W3CDTF">2026-07-04T13:40:53+03:00</dcterms:modified>
</cp:coreProperties>
</file>

<file path=docProps/custom.xml><?xml version="1.0" encoding="utf-8"?>
<Properties xmlns="http://schemas.openxmlformats.org/officeDocument/2006/custom-properties" xmlns:vt="http://schemas.openxmlformats.org/officeDocument/2006/docPropsVTypes"/>
</file>