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مؤنسة بنت صبيح بن عبد الله أم محمد عتيقة الجمال عبد الملك
</w:t>
      </w:r>
    </w:p>
    <w:p>
      <w:pPr>
        <w:jc w:val="start"/>
        <w:bidi/>
      </w:pPr>
      <w:r>
        <w:rPr>
          <w:rFonts w:ascii="arial" w:hAnsi="arial" w:eastAsia="arial" w:cs="arial"/>
          <w:sz w:val="28"/>
          <w:szCs w:val="28"/>
          <w:b w:val="1"/>
          <w:bCs w:val="1"/>
          <w:rtl/>
        </w:rPr>
        <w:t xml:space="preserve">مؤنسة بنت صبيح بن عبد الله أم محمد عتيقة الجمال عبد الملك
</w:t>
      </w:r>
    </w:p>
    <w:p>
      <w:pPr/>
      <w:r>
        <w:rPr/>
        <w:t xml:space="preserve">مؤنسة بنت صبيح بن عبد الله أم محمد عتيقة الجمال عبد الملك مؤنسة بنت صبيح بن عبد الله أم محمد عتيقة الجمال عبد الملك أحضرت على العز الحراني وأجاز لها الفخر ابن البخاري وحدثت وماتت في ثامن عشر شعبان سنة 749 بالقاهرة</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2026-05-12T06:05:38+03:00</dcterms:created>
  <dcterms:modified xsi:type="dcterms:W3CDTF">2026-05-12T06:05:38+03:00</dcterms:modified>
</cp:coreProperties>
</file>

<file path=docProps/custom.xml><?xml version="1.0" encoding="utf-8"?>
<Properties xmlns="http://schemas.openxmlformats.org/officeDocument/2006/custom-properties" xmlns:vt="http://schemas.openxmlformats.org/officeDocument/2006/docPropsVTypes"/>
</file>