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يلكحت المعمودي
</w:t>
      </w:r>
    </w:p>
    <w:p>
      <w:pPr>
        <w:jc w:val="start"/>
        <w:bidi/>
      </w:pPr>
      <w:r>
        <w:rPr>
          <w:rFonts w:ascii="arial" w:hAnsi="arial" w:eastAsia="arial" w:cs="arial"/>
          <w:sz w:val="28"/>
          <w:szCs w:val="28"/>
          <w:b w:val="1"/>
          <w:bCs w:val="1"/>
          <w:rtl/>
        </w:rPr>
        <w:t xml:space="preserve">موسى بن يلكحت المعمودي
</w:t>
      </w:r>
    </w:p>
    <w:p>
      <w:pPr/>
      <w:r>
        <w:rPr/>
        <w:t xml:space="preserve">موسى بن يلكحت المعمودي موسى بن يلكحت المعمودي قرأت بخط ابن مرزوق كان من أعاجيب الزمان في الحفظ يستظهر صحيح البخاري حفظا حتى لقب البخاري وعرف بها وكان يعرف الفروع المذهبية وكان يقصد للافتاء بالرخص فامتحن بسبب ذلك مرارا قال وكان يعقد مجالس الفقه في كل بلد دخله قال وكانت وفاته في حدود سنة 730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2026-05-12T06:58:17+03:00</dcterms:created>
  <dcterms:modified xsi:type="dcterms:W3CDTF">2026-05-12T06:58:17+03:00</dcterms:modified>
</cp:coreProperties>
</file>

<file path=docProps/custom.xml><?xml version="1.0" encoding="utf-8"?>
<Properties xmlns="http://schemas.openxmlformats.org/officeDocument/2006/custom-properties" xmlns:vt="http://schemas.openxmlformats.org/officeDocument/2006/docPropsVTypes"/>
</file>