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ملكتمر السرخواني
</w:t>
      </w:r>
    </w:p>
    <w:p>
      <w:pPr>
        <w:jc w:val="start"/>
        <w:bidi/>
      </w:pPr>
      <w:r>
        <w:rPr>
          <w:rFonts w:ascii="arial" w:hAnsi="arial" w:eastAsia="arial" w:cs="arial"/>
          <w:sz w:val="28"/>
          <w:szCs w:val="28"/>
          <w:b w:val="1"/>
          <w:bCs w:val="1"/>
          <w:rtl/>
        </w:rPr>
        <w:t xml:space="preserve">ملكتمر السرخواني
</w:t>
      </w:r>
    </w:p>
    <w:p>
      <w:pPr/>
      <w:r>
        <w:rPr/>
        <w:t xml:space="preserve">ملكتمر السرخواني ملكتمر السرخواني أحد المماليك الناصرية ترقى حتى أمره وناب بالكرك وأرسل صحبته إبراهيم بن الناصر سنة 31 ثم زوجه أم ولده أحمد واسمها بياض وسلمه له ليربيه ثم لما خالف أحمد بالكرك أخرج ملكتمر فقدم مصر واستمر وزيرا عوضا عن وزير بغداد في شعبان لتوقف أحوال الدولة فطلب الإعفاء وخرج لنيابة الكرك في سنة 745 لزم ما تشعث من قلعتها وعمارة ضياعها وصحبته مائة مملوك وقرره الكامل في نيابتها سنة 746 ثم قدم القاهرة وهو مريض فمات في أول المحرم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2026-05-14T13:23:19+03:00</dcterms:created>
  <dcterms:modified xsi:type="dcterms:W3CDTF">2026-05-14T13:23:19+03:00</dcterms:modified>
</cp:coreProperties>
</file>

<file path=docProps/custom.xml><?xml version="1.0" encoding="utf-8"?>
<Properties xmlns="http://schemas.openxmlformats.org/officeDocument/2006/custom-properties" xmlns:vt="http://schemas.openxmlformats.org/officeDocument/2006/docPropsVTypes"/>
</file>