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مختص الخزنداري شرف الدين
</w:t>
      </w:r>
    </w:p>
    <w:p>
      <w:pPr>
        <w:jc w:val="start"/>
        <w:bidi/>
      </w:pPr>
      <w:r>
        <w:rPr>
          <w:rFonts w:ascii="arial" w:hAnsi="arial" w:eastAsia="arial" w:cs="arial"/>
          <w:sz w:val="28"/>
          <w:szCs w:val="28"/>
          <w:b w:val="1"/>
          <w:bCs w:val="1"/>
          <w:rtl/>
        </w:rPr>
        <w:t xml:space="preserve">مختص الخزنداري شرف الدين
</w:t>
      </w:r>
    </w:p>
    <w:p>
      <w:pPr/>
      <w:r>
        <w:rPr/>
        <w:t xml:space="preserve">مختص الخزنداري شرف الدين مختص الخزنداري شرف الدين خادم الحرم الشريف المدني استقر بعد عزل عز الدين دينار فباشر بحرمة ومهابة وحذق وعمر الأوقاف وكان شديد الحقد مع لين الكلمة وطلاقة الوجه ثم عزل سنة 45 وأعيد 106 عز الدين دينار ومات مختص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2026-05-12T09:50:46+03:00</dcterms:created>
  <dcterms:modified xsi:type="dcterms:W3CDTF">2026-05-12T09:50:46+03:00</dcterms:modified>
</cp:coreProperties>
</file>

<file path=docProps/custom.xml><?xml version="1.0" encoding="utf-8"?>
<Properties xmlns="http://schemas.openxmlformats.org/officeDocument/2006/custom-properties" xmlns:vt="http://schemas.openxmlformats.org/officeDocument/2006/docPropsVTypes"/>
</file>