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فخر الدين نائب الحلة
</w:t>
      </w:r>
    </w:p>
    <w:p>
      <w:pPr>
        <w:jc w:val="start"/>
        <w:bidi/>
      </w:pPr>
      <w:r>
        <w:rPr>
          <w:rFonts w:ascii="arial" w:hAnsi="arial" w:eastAsia="arial" w:cs="arial"/>
          <w:sz w:val="28"/>
          <w:szCs w:val="28"/>
          <w:b w:val="1"/>
          <w:bCs w:val="1"/>
          <w:rtl/>
        </w:rPr>
        <w:t xml:space="preserve">محمود فخر الدين نائب الحلة
</w:t>
      </w:r>
    </w:p>
    <w:p>
      <w:pPr/>
      <w:r>
        <w:rPr/>
        <w:t xml:space="preserve">محمود فخر الدين نائب الحلة محمود فخر الدين نائب الحلة أيام أبي سعيد وبعده وكان موصوفا بالشجاعة والإقدام وكان رفيق نجم الدين وزير بغداد في الرحيل من بغداد وهو الذي باشر قتل ابن السهروردي لما قدم بغداد لإرادة مصادرة أهلها ولما وصلوا إلى دمشق استقر محمود هذا أميرا بأربعين فرسا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2026-05-12T09:44:03+03:00</dcterms:created>
  <dcterms:modified xsi:type="dcterms:W3CDTF">2026-05-12T09:44:03+03:00</dcterms:modified>
</cp:coreProperties>
</file>

<file path=docProps/custom.xml><?xml version="1.0" encoding="utf-8"?>
<Properties xmlns="http://schemas.openxmlformats.org/officeDocument/2006/custom-properties" xmlns:vt="http://schemas.openxmlformats.org/officeDocument/2006/docPropsVTypes"/>
</file>