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محمد بن داود القسري جمال الدين الحنفي المعروف بالعجمي
</w:t>
      </w:r>
    </w:p>
    <w:p>
      <w:pPr>
        <w:jc w:val="start"/>
        <w:bidi/>
      </w:pPr>
      <w:r>
        <w:rPr>
          <w:rFonts w:ascii="arial" w:hAnsi="arial" w:eastAsia="arial" w:cs="arial"/>
          <w:sz w:val="28"/>
          <w:szCs w:val="28"/>
          <w:b w:val="1"/>
          <w:bCs w:val="1"/>
          <w:rtl/>
        </w:rPr>
        <w:t xml:space="preserve">محمود بن محمد بن داود القسري جمال الدين الحنفي المعروف بالعجمي
</w:t>
      </w:r>
    </w:p>
    <w:p>
      <w:pPr/>
      <w:r>
        <w:rPr/>
        <w:t xml:space="preserve">محمود بن محمد بن داود القسري جمال الدين الحنفي المعروف بالعجمي محمود بن محمد بن داود القسري جمال الدين الحنفي المعروف بالعجمي ولد سنة ... وقدم القاهرة قبيل السبعين وتوصل بصحبة الأمراء إلى مقاصد كثيرة إلى أن ولي الحسبة فسار فيها سيرة حسنة وأحبه الناس ثم ترقى إلى أن ولي نظر الجيش ثم استضاف إليه القضاء وكان رئيسا كاملا وفاضلا جامعا وله بسط لسان وبنان وبيان ومات في شهر ربيع الأول سنة 799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2026-05-12T09:59:45+03:00</dcterms:created>
  <dcterms:modified xsi:type="dcterms:W3CDTF">2026-05-12T09:59:45+03:00</dcterms:modified>
</cp:coreProperties>
</file>

<file path=docProps/custom.xml><?xml version="1.0" encoding="utf-8"?>
<Properties xmlns="http://schemas.openxmlformats.org/officeDocument/2006/custom-properties" xmlns:vt="http://schemas.openxmlformats.org/officeDocument/2006/docPropsVTypes"/>
</file>