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علي بن شروين البغدادي نجم الدين وزير بغداد
</w:t>
      </w:r>
    </w:p>
    <w:p>
      <w:pPr>
        <w:jc w:val="start"/>
        <w:bidi/>
      </w:pPr>
      <w:r>
        <w:rPr>
          <w:rFonts w:ascii="arial" w:hAnsi="arial" w:eastAsia="arial" w:cs="arial"/>
          <w:sz w:val="28"/>
          <w:szCs w:val="28"/>
          <w:b w:val="1"/>
          <w:bCs w:val="1"/>
          <w:rtl/>
        </w:rPr>
        <w:t xml:space="preserve">محمود بن علي بن شروين البغدادي نجم الدين وزير بغداد
</w:t>
      </w:r>
    </w:p>
    <w:p>
      <w:pPr/>
      <w:r>
        <w:rPr/>
        <w:t xml:space="preserve">محمود بن علي بن شروين البغدادي نجم الدين وزير بغداد محمود بن علي بن شروين البغدادي نجم الدين وزير بغداد كان ثم قدم الديار المصرية في سنة 738 وكان رفيقه الحسام الغوري والسبب في قدومه أنه كان وزيرا ببغداد فلما رأى كثرة الاختلاف فاتفق مع جماعة عند إرادة الفتك به فتوجهوا إلى الشام واستأذن تنكز عليهم فإذن في قدومهم فأكرمهم تنكز وغيره من نواب البلاد بأمر السلطان ثم قدموا القاهرة فلما سلم على الناصر وقبل الأرض قبل يده فوضع فيها حجر بلخش وزنه أربعون درهما قوم بأكثر من عشرة آلاف دينار فأكرمه السلطان وقرره أمير طبلخاناة وأعطاه إمرة وتشريفا ووصى السلطان أن يرتب وزيرا بعده فولى الوزارة في أول دولة المنصور فعامل الناس بالجميل واستمر إلى أن ولي الصالح إسماعيل فحظي عنده ثم عزل في دولة الكامل شعبان فلما ولي المظفر حاجي أعيد إلى أن خرج في أوائل شهر رجب سنة ثمان وأربعين هو وطغيتمر النجمي الدوادار وغيرهما إلى غزة ثم قتلوا بها في السنة المذكورة وكان جوادا كثير الصدقات وهو الذي أقدم ابن عبد الهادي إلى القاهرة حتى سمعوا منه صحيح مسلم</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2026-05-12T10:46:01+03:00</dcterms:created>
  <dcterms:modified xsi:type="dcterms:W3CDTF">2026-05-12T10:46:01+03:00</dcterms:modified>
</cp:coreProperties>
</file>

<file path=docProps/custom.xml><?xml version="1.0" encoding="utf-8"?>
<Properties xmlns="http://schemas.openxmlformats.org/officeDocument/2006/custom-properties" xmlns:vt="http://schemas.openxmlformats.org/officeDocument/2006/docPropsVTypes"/>
</file>