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علي بن محمد بن عبد العزيز بن محمد بن أبي جرادة العقيلي
</w:t>
      </w:r>
    </w:p>
    <w:p>
      <w:pPr>
        <w:jc w:val="start"/>
        <w:bidi/>
      </w:pPr>
      <w:r>
        <w:rPr>
          <w:rFonts w:ascii="arial" w:hAnsi="arial" w:eastAsia="arial" w:cs="arial"/>
          <w:sz w:val="28"/>
          <w:szCs w:val="28"/>
          <w:b w:val="1"/>
          <w:bCs w:val="1"/>
          <w:rtl/>
        </w:rPr>
        <w:t xml:space="preserve">محمود بن علي بن محمد بن عبد العزيز بن محمد بن أبي جرادة العقيلي
</w:t>
      </w:r>
    </w:p>
    <w:p>
      <w:pPr/>
      <w:r>
        <w:rPr/>
        <w:t xml:space="preserve">محمود بن علي بن محمد بن عبد العزيز بن محمد بن أبي جرادة العقيلي محمود بن علي بن محمد بن عبد العزيز بن محمد بن أبي جرادة العقيلي الحلبي نور الدين أبو الثناء ولد سنة 704 وسمع جزء البانياسي من بيبرس العديمي وحدث ذكره ابن سعد في مشايخ حلب سنة 748 وتأخر بعد ذلك ذكره أبو جعفر في مشايخ العز ابن جماعة وسمع منه أبو المعالي ابن عشائر بعد الستين وغيره ومات سنة 775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2026-05-14T13:47:46+03:00</dcterms:created>
  <dcterms:modified xsi:type="dcterms:W3CDTF">2026-05-14T13:47:46+03:00</dcterms:modified>
</cp:coreProperties>
</file>

<file path=docProps/custom.xml><?xml version="1.0" encoding="utf-8"?>
<Properties xmlns="http://schemas.openxmlformats.org/officeDocument/2006/custom-properties" xmlns:vt="http://schemas.openxmlformats.org/officeDocument/2006/docPropsVTypes"/>
</file>