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شاه بن غالي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علي شاه بن غالي
</w:t>
      </w:r>
    </w:p>
    <w:p>
      <w:pPr/>
      <w:r>
        <w:rPr/>
        <w:t xml:space="preserve">محمود بن علي شاه بن غالي محمود بن علي شاه بن غالي رأيت خطه في استدعاء بخط ابن سكر مؤرخ بسنة ثمانين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2026-05-14T13:43:11+03:00</dcterms:created>
  <dcterms:modified xsi:type="dcterms:W3CDTF">2026-05-14T13:43:11+03:00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