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علي بن أصفر عينه السودوني جمال الدين الاستادار
</w:t>
      </w:r>
    </w:p>
    <w:p>
      <w:pPr>
        <w:jc w:val="start"/>
        <w:bidi/>
      </w:pPr>
      <w:r>
        <w:rPr>
          <w:rFonts w:ascii="arial" w:hAnsi="arial" w:eastAsia="arial" w:cs="arial"/>
          <w:sz w:val="28"/>
          <w:szCs w:val="28"/>
          <w:b w:val="1"/>
          <w:bCs w:val="1"/>
          <w:rtl/>
        </w:rPr>
        <w:t xml:space="preserve">محمود بن علي بن أصفر عينه السودوني جمال الدين الاستادار
</w:t>
      </w:r>
    </w:p>
    <w:p>
      <w:pPr/>
      <w:r>
        <w:rPr/>
        <w:t xml:space="preserve">محمود بن علي بن أصفر عينه السودوني جمال الدين الاستادار محمود بن علي بن أصفر عينه السودوني جمال الدين الاستادار في أيام الملك الظاهر برقوق جاء إلى حلب قبل أن يلي الاستادارية ثم سافر إلى مصر وبنى بالقاهرة مدرسة خارج باب زويلة ووقف عليها كتب ابن جماعة التي اشتراها بعد موته وهي كثيرة جدا وتنقلت به الأحوال وحصل أموالا جزيلة تفوق الحصر وصودر مرارا بعد الحرمة العظيمة والوجاهة في الدولة الظاهرية مات في سنة 799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2026-05-14T13:48:31+03:00</dcterms:created>
  <dcterms:modified xsi:type="dcterms:W3CDTF">2026-05-14T13:48:31+03:00</dcterms:modified>
</cp:coreProperties>
</file>

<file path=docProps/custom.xml><?xml version="1.0" encoding="utf-8"?>
<Properties xmlns="http://schemas.openxmlformats.org/officeDocument/2006/custom-properties" xmlns:vt="http://schemas.openxmlformats.org/officeDocument/2006/docPropsVTypes"/>
</file>