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علي بن إسماعيل بن يوسف التبريزي محب الدين
</w:t>
      </w:r>
    </w:p>
    <w:p>
      <w:pPr>
        <w:jc w:val="start"/>
        <w:bidi/>
      </w:pPr>
      <w:r>
        <w:rPr>
          <w:rFonts w:ascii="arial" w:hAnsi="arial" w:eastAsia="arial" w:cs="arial"/>
          <w:sz w:val="28"/>
          <w:szCs w:val="28"/>
          <w:b w:val="1"/>
          <w:bCs w:val="1"/>
          <w:rtl/>
        </w:rPr>
        <w:t xml:space="preserve">محمود بن علي بن إسماعيل بن يوسف التبريزي محب الدين
</w:t>
      </w:r>
    </w:p>
    <w:p>
      <w:pPr/>
      <w:r>
        <w:rPr/>
        <w:t xml:space="preserve">محمود بن علي بن إسماعيل بن يوسف التبريزي محب الدين محمود بن علي بن إسماعيل بن يوسف التبريزي محب الدين ابن الإمام علاء الدين القونوي ولد سنة 719 واشتغل بالعلم فأخذ عن الأصبهاني وأبي حيان والجلال القزويني وغيرهم ودرس وأفتى وشغل وقال ابن رافع أنه سمع بدمشق وهو صغير وقال الأسنوي في الطبقات كان عالما بالفقه وأصوله فاضلا في العربية متعبدا صحيح الذهن قليل الاختلاط بالناس انتفع به كثيرون وشرع في التصنيف فشغله عنها انخرام عمره وقد درس بالشريفية وغيرها وولي مشيخة الخانقاه الدوادارية إلى أن مات في ربيع الآخر سنة 758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محمود بن علي بن إسماعيل القونوي الشيخ محب الدين
</w:t>
      </w:r>
    </w:p>
    <w:p>
      <w:pPr/>
      <w:r>
        <w:rPr/>
        <w:t xml:space="preserve">محمود بن علي بن إسماعيل القونوي الشيخ محب الدين ولد قاضي القضاة علاء الدين</w:t>
      </w:r>
    </w:p>
    <w:p/>
    <w:p>
      <w:pPr/>
      <w:r>
        <w:rPr/>
        <w:t xml:space="preserve">درس بالمدرسة الشريفية بالقاهرة سنين كثيرة وكان فقيها فاضلا</w:t>
      </w:r>
    </w:p>
    <w:p/>
    <w:p>
      <w:pPr/>
      <w:r>
        <w:rPr/>
        <w:t xml:space="preserve">مولده سنة تسع عشرة وسبعمائة</w:t>
      </w:r>
    </w:p>
    <w:p/>
    <w:p>
      <w:pPr/>
      <w:r>
        <w:rPr/>
        <w:t xml:space="preserve">وصنف شرحا على مختصر ابن الحاجب وتصحيحا للحاوي الصغير ذكر فيه تصحيحات الرافعي والنووي</w:t>
      </w:r>
    </w:p>
    <w:p/>
    <w:p>
      <w:pPr/>
      <w:r>
        <w:rPr/>
        <w:t xml:space="preserve">توفي في يوم الأربعاء ثامن عشري شهر ربيع الآخر سنة ثمان وخمسين وسبعمائة بالقاهرة ودفن بباب النصر</w:t>
      </w:r>
    </w:p>
    <w:p>
      <w:pPr>
        <w:jc w:val="start"/>
        <w:bidi/>
      </w:pPr>
      <w:r>
        <w:rPr>
          <w:sz w:val="24"/>
          <w:szCs w:val="24"/>
          <w:b w:val="1"/>
          <w:bCs w:val="1"/>
          <w:rtl/>
        </w:rPr>
        <w:t xml:space="preserve">
طبقات الشافعية الكبرى،(دار هجر - القاهرة،1992،ط 2،ج 10،ص 384)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2026-05-14T13:47:37+03:00</dcterms:created>
  <dcterms:modified xsi:type="dcterms:W3CDTF">2026-05-14T13:47:37+03:00</dcterms:modified>
</cp:coreProperties>
</file>

<file path=docProps/custom.xml><?xml version="1.0" encoding="utf-8"?>
<Properties xmlns="http://schemas.openxmlformats.org/officeDocument/2006/custom-properties" xmlns:vt="http://schemas.openxmlformats.org/officeDocument/2006/docPropsVTypes"/>
</file>