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الجمال عبيد الله بن أحمد بن عمر بن أبي عمر المقدسي
</w:t>
      </w:r>
    </w:p>
    <w:p>
      <w:pPr>
        <w:jc w:val="start"/>
        <w:bidi/>
      </w:pPr>
      <w:r>
        <w:rPr>
          <w:rFonts w:ascii="arial" w:hAnsi="arial" w:eastAsia="arial" w:cs="arial"/>
          <w:sz w:val="28"/>
          <w:szCs w:val="28"/>
          <w:b w:val="1"/>
          <w:bCs w:val="1"/>
          <w:rtl/>
        </w:rPr>
        <w:t xml:space="preserve">محمود بن الجمال عبيد الله بن أحمد بن عمر بن أبي عمر المقدسي
</w:t>
      </w:r>
    </w:p>
    <w:p>
      <w:pPr/>
      <w:r>
        <w:rPr/>
        <w:t xml:space="preserve">محمود بن الجمال عبيد الله بن أحمد بن عمر بن أبي عمر المقدسي محمود بن الجمال عبيد الله بن أحمد بن عمر بن أبي عمر المقدسي المنجنيقي سمع من ابن البخاري مشيخته وحدث سمع منه الشريف الحسيني وكانت رئاسة عمل المنجنيق انتهت إليه فاتفق أنه كان في حصار المنجنيق فرفع المنجنيق ليصلحه فسقط ميتا وذلك في جمادى الأولى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2026-05-14T13:47:50+03:00</dcterms:created>
  <dcterms:modified xsi:type="dcterms:W3CDTF">2026-05-14T13:47:50+03:00</dcterms:modified>
</cp:coreProperties>
</file>

<file path=docProps/custom.xml><?xml version="1.0" encoding="utf-8"?>
<Properties xmlns="http://schemas.openxmlformats.org/officeDocument/2006/custom-properties" xmlns:vt="http://schemas.openxmlformats.org/officeDocument/2006/docPropsVTypes"/>
</file>