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خليفة بن محمد بن خلف بن محمد بن عقيل
</w:t>
      </w:r>
    </w:p>
    <w:p>
      <w:pPr>
        <w:jc w:val="start"/>
        <w:bidi/>
      </w:pPr>
      <w:r>
        <w:rPr>
          <w:rFonts w:ascii="arial" w:hAnsi="arial" w:eastAsia="arial" w:cs="arial"/>
          <w:sz w:val="28"/>
          <w:szCs w:val="28"/>
          <w:b w:val="1"/>
          <w:bCs w:val="1"/>
          <w:rtl/>
        </w:rPr>
        <w:t xml:space="preserve">محمود بن خليفة بن محمد بن خلف بن محمد بن عقيل
</w:t>
      </w:r>
    </w:p>
    <w:p>
      <w:pPr/>
      <w:r>
        <w:rPr/>
        <w:t xml:space="preserve">محمود بن خليفة بن محمد بن خلف بن محمد بن عقيل محمود بن خليفة بن محمد بن خلف بن محمد بن عقيل المنبجي ثم الدمشقي شمس الدين أبو الثناء التاجر ولد سنة ست أو 687 وأحضر على الفاروثي وأسمع على أبي الفضل ابن عساكر والعز الفراء وغيرهما وعلى الدمياطي وابن الصواف والغرافي وسمع ببغداد علي الرشيد بن أبي القاسم وأخيه علي والعماد ابن الطبال وغيرهم وأجاز له الفخر ابن البخاري والتقي الواسطي وجماعة قال البرزالي ثم الذهبي في معجميهما المعدل المحدث الفاضل الصادق دخل إلى خراسان وخوارزم وأصبهان للتجارة وله كتب متقنة زاد البرزالي وأجزاء نظيفة زاد الذهبي وذكره في معجمه المختص فقال نسخ وحصل الأصول وجود الفروع بالمقابلة مع الدين والصدق والأمانة ومعرفة متوسطة وقال ابن رافع كان دينا خيرا ذا مروءة وبر وكان لا يسمع إلا من أصل صحيح وحدث بالكثير حدث عنه الذهبي ومات قبله والعز ابن جماعة وأبو زرعة بن العراقي وعاش بعد الذهبي نحوا من ثلاثين سنة مات محمود بن خليفة بدمشق في ذي الحجة سنة 767 وقد جاوز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خليفة بن محمد بن محمد بن خلف بن عقيل العدل المحدث الفاضل الصادق شمس الدين أبو الثناء المنبجي ثم الدمشقي التاجر
</w:t>
      </w:r>
    </w:p>
    <w:p>
      <w:pPr/>
      <w:r>
        <w:rPr/>
        <w:t xml:space="preserve">محمود بن خليفة بن محمد بن محمد بن خلف بن عقيل العدل المحدث الفاضل الصادق شمس الدين أبو الثناء المنبجي ثم الدمشقي التاجر ولد سنة سبع وثمانين وست مائة.</w:t>
      </w:r>
    </w:p>
    <w:p/>
    <w:p>
      <w:pPr/>
      <w:r>
        <w:rPr/>
        <w:t xml:space="preserve">وسمع من الفاروثي، حضورا، ومن أبي الفضل بن عساكر، وابن الفراء، وأكثر بمصر عن الدمياطي، وببغداد عن الرشيد بن أبي القاسم، وابن الطيال، وسمع بالإسكندرية من الغرافي، ودخل إلى خراسان وإلى خوارزم، وأصبهان للتجارة، وله كتب منمقة ومعروفة متوسطة.</w:t>
      </w:r>
    </w:p>
    <w:p/>
    <w:p>
      <w:pPr/>
      <w:r>
        <w:rPr/>
        <w:t xml:space="preserve">أخبرنا محمود بن عقيل، أنا إسماعيل بن علي الأزجي، وأجاز لي الأزجي، أنا محمد بن عبد الله بن المبارك حضورا، في سنة أربع وعشرين وست مائة، أنا ابن ناصر الحافظ، أنا أحمد بن أحمد، أنا أبو نعيم، نا محمد بن الحسين اليقطيني، نا أحمد بن محمد بن سعيد، نا عمر بن محمد، أخبرني زادان بن سليمان، قال: وجدت في كتاب أبي، عن أبيه، عن حصين، عن مسعر، عن قتادة، عن أنس، عن النبي صلى الله عليه وسلم قال: «يهلك ابن آدم ويهرم وتبقى منه اثنتان الحرص والأمل».</w:t>
      </w:r>
    </w:p>
    <w:p/>
    <w:p>
      <w:pPr/>
      <w:r>
        <w:rPr/>
        <w:t xml:space="preserve">في إسناده مجاهيل، ومتنه محفوظ</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خليفة بن محمد بن خلف
</w:t>
      </w:r>
    </w:p>
    <w:p>
      <w:pPr/>
      <w:r>
        <w:rPr/>
        <w:t xml:space="preserve">محمود بن خليفة بن محمد بن خلف .......</w:t>
      </w:r>
    </w:p>
    <w:p>
      <w:pPr>
        <w:jc w:val="start"/>
        <w:bidi/>
      </w:pPr>
      <w:r>
        <w:rPr>
          <w:sz w:val="24"/>
          <w:szCs w:val="24"/>
          <w:b w:val="1"/>
          <w:bCs w:val="1"/>
          <w:rtl/>
        </w:rPr>
        <w:t xml:space="preserve">
معجم الشيوخ للسبكي،(دار الغرب الإسلامي،2004،ط 1،ج 1،ص 480)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2026-05-14T13:27:33+03:00</dcterms:created>
  <dcterms:modified xsi:type="dcterms:W3CDTF">2026-05-14T13:27:33+03:00</dcterms:modified>
</cp:coreProperties>
</file>

<file path=docProps/custom.xml><?xml version="1.0" encoding="utf-8"?>
<Properties xmlns="http://schemas.openxmlformats.org/officeDocument/2006/custom-properties" xmlns:vt="http://schemas.openxmlformats.org/officeDocument/2006/docPropsVTypes"/>
</file>