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أحمد بن محمد بن نصر بن أبي الرضي
</w:t>
      </w:r>
    </w:p>
    <w:p>
      <w:pPr>
        <w:jc w:val="start"/>
        <w:bidi/>
      </w:pPr>
      <w:r>
        <w:rPr>
          <w:rFonts w:ascii="arial" w:hAnsi="arial" w:eastAsia="arial" w:cs="arial"/>
          <w:sz w:val="28"/>
          <w:szCs w:val="28"/>
          <w:b w:val="1"/>
          <w:bCs w:val="1"/>
          <w:rtl/>
        </w:rPr>
        <w:t xml:space="preserve">محمود بن أحمد بن محمد بن نصر بن أبي الرضي
</w:t>
      </w:r>
    </w:p>
    <w:p>
      <w:pPr/>
      <w:r>
        <w:rPr/>
        <w:t xml:space="preserve">محمود بن أحمد بن محمد بن نصر بن أبي الرضي محمود بن أحمد بن محمد بن نصر بن أبي الرضي نور الدين أبو القاسم البعلبكي ولد سنة 636 وأسمع على عبد الرحيم العبادي وكان موقع الحكم ببلده وإمام النورية بها وحدث ببعلبك وغيرها مات سنة 724 في شوال وقد جاوز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2026-05-14T13:26:28+03:00</dcterms:created>
  <dcterms:modified xsi:type="dcterms:W3CDTF">2026-05-14T13:26:28+03:00</dcterms:modified>
</cp:coreProperties>
</file>

<file path=docProps/custom.xml><?xml version="1.0" encoding="utf-8"?>
<Properties xmlns="http://schemas.openxmlformats.org/officeDocument/2006/custom-properties" xmlns:vt="http://schemas.openxmlformats.org/officeDocument/2006/docPropsVTypes"/>
</file>