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التركماني
</w:t>
      </w:r>
    </w:p>
    <w:p>
      <w:pPr>
        <w:jc w:val="start"/>
        <w:bidi/>
      </w:pPr>
      <w:r>
        <w:rPr>
          <w:rFonts w:ascii="arial" w:hAnsi="arial" w:eastAsia="arial" w:cs="arial"/>
          <w:sz w:val="28"/>
          <w:szCs w:val="28"/>
          <w:b w:val="1"/>
          <w:bCs w:val="1"/>
          <w:rtl/>
        </w:rPr>
        <w:t xml:space="preserve">محمد التركماني
</w:t>
      </w:r>
    </w:p>
    <w:p>
      <w:pPr/>
      <w:r>
        <w:rPr/>
        <w:t xml:space="preserve">محمد التركماني محمد التركماني الشهير بقرا محمد والد قرا يوسف أمير التركمان بديار بكر وملك تبريز بعد أن جاء إليها تمرلنك سنة 788 مات مقتولا في صفر سنة 791 ذكره العلاء ابن خطيب الناصرية في ذيله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2026-05-12T11:43:58+03:00</dcterms:created>
  <dcterms:modified xsi:type="dcterms:W3CDTF">2026-05-12T11:43:58+03:00</dcterms:modified>
</cp:coreProperties>
</file>

<file path=docProps/custom.xml><?xml version="1.0" encoding="utf-8"?>
<Properties xmlns="http://schemas.openxmlformats.org/officeDocument/2006/custom-properties" xmlns:vt="http://schemas.openxmlformats.org/officeDocument/2006/docPropsVTypes"/>
</file>