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الطاهر تقي الدين المالكي
</w:t>
      </w:r>
    </w:p>
    <w:p>
      <w:pPr>
        <w:jc w:val="start"/>
        <w:bidi/>
      </w:pPr>
      <w:r>
        <w:rPr>
          <w:rFonts w:ascii="arial" w:hAnsi="arial" w:eastAsia="arial" w:cs="arial"/>
          <w:sz w:val="28"/>
          <w:szCs w:val="28"/>
          <w:b w:val="1"/>
          <w:bCs w:val="1"/>
          <w:rtl/>
        </w:rPr>
        <w:t xml:space="preserve">محمد أبو الطاهر تقي الدين المالكي
</w:t>
      </w:r>
    </w:p>
    <w:p>
      <w:pPr/>
      <w:r>
        <w:rPr/>
        <w:t xml:space="preserve">محمد أبو الطاهر تقي الدين المالكي محمد أبو الطاهر تقي الدين المالكي المغربي الأصل البصري رئيس المؤذنين بجامع شيخو كان أوحد زمانه في الأوضاع الهيئية وهو والدالشيخ أبي البركات المالكي مدرس الفقه والطب الذي تأخر إلى حدود التسعين مات في رجب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2026-05-12T12:44:12+03:00</dcterms:created>
  <dcterms:modified xsi:type="dcterms:W3CDTF">2026-05-12T12:44:12+03:00</dcterms:modified>
</cp:coreProperties>
</file>

<file path=docProps/custom.xml><?xml version="1.0" encoding="utf-8"?>
<Properties xmlns="http://schemas.openxmlformats.org/officeDocument/2006/custom-properties" xmlns:vt="http://schemas.openxmlformats.org/officeDocument/2006/docPropsVTypes"/>
</file>