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الخوارزمي نظام الدين الفقيه الشافعي
</w:t>
      </w:r>
    </w:p>
    <w:p>
      <w:pPr>
        <w:jc w:val="start"/>
        <w:bidi/>
      </w:pPr>
      <w:r>
        <w:rPr>
          <w:rFonts w:ascii="arial" w:hAnsi="arial" w:eastAsia="arial" w:cs="arial"/>
          <w:sz w:val="28"/>
          <w:szCs w:val="28"/>
          <w:b w:val="1"/>
          <w:bCs w:val="1"/>
          <w:rtl/>
        </w:rPr>
        <w:t xml:space="preserve">محمد الخوارزمي نظام الدين الفقيه الشافعي
</w:t>
      </w:r>
    </w:p>
    <w:p>
      <w:pPr/>
      <w:r>
        <w:rPr/>
        <w:t xml:space="preserve">محمد الخوارزمي نظام الدين الفقيه الشافعي محمد الخوارزمي نظام الدين الفقيه الشافعي ذكره محمد بن عبد الرحمن الصفدي في طبقات الشافعية وقال كان من أكابر العلماء الشافعية ودرس بالجامع الطولوني ومات في 12 شهر رجب سنة 773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2026-05-12T12:48:11+03:00</dcterms:created>
  <dcterms:modified xsi:type="dcterms:W3CDTF">2026-05-12T12:48:11+03:00</dcterms:modified>
</cp:coreProperties>
</file>

<file path=docProps/custom.xml><?xml version="1.0" encoding="utf-8"?>
<Properties xmlns="http://schemas.openxmlformats.org/officeDocument/2006/custom-properties" xmlns:vt="http://schemas.openxmlformats.org/officeDocument/2006/docPropsVTypes"/>
</file>