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قاضي بيا
</w:t>
      </w:r>
    </w:p>
    <w:p>
      <w:pPr>
        <w:jc w:val="start"/>
        <w:bidi/>
      </w:pPr>
      <w:r>
        <w:rPr>
          <w:rFonts w:ascii="arial" w:hAnsi="arial" w:eastAsia="arial" w:cs="arial"/>
          <w:sz w:val="28"/>
          <w:szCs w:val="28"/>
          <w:b w:val="1"/>
          <w:bCs w:val="1"/>
          <w:rtl/>
        </w:rPr>
        <w:t xml:space="preserve">محمد ابن قاضي بيا
</w:t>
      </w:r>
    </w:p>
    <w:p>
      <w:pPr/>
      <w:r>
        <w:rPr/>
        <w:t xml:space="preserve">محمد ابن قاضي بيا محمد ابن قاضي بيا - بموحدتين الأولى مكسورة والثانية خفيفة - تقي الدين تفقه على العماد البلبيسي وابن الكناني وغيرهما وبرع في الفقه فكان أذكى الموجودين بمصر مع فقه النفس والورع التام وكان يتكسب بالتجارة فيسافر إلى الاسكندرية مرتين في السنة ذكره شيخنا في الوفيات وقال مات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2026-05-12T12:40:04+03:00</dcterms:created>
  <dcterms:modified xsi:type="dcterms:W3CDTF">2026-05-12T12:40:04+03:00</dcterms:modified>
</cp:coreProperties>
</file>

<file path=docProps/custom.xml><?xml version="1.0" encoding="utf-8"?>
<Properties xmlns="http://schemas.openxmlformats.org/officeDocument/2006/custom-properties" xmlns:vt="http://schemas.openxmlformats.org/officeDocument/2006/docPropsVTypes"/>
</file>