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المقرئ الأربلي الشافعي المعروف بالإسكاف
</w:t>
      </w:r>
    </w:p>
    <w:p>
      <w:pPr>
        <w:jc w:val="start"/>
        <w:bidi/>
      </w:pPr>
      <w:r>
        <w:rPr>
          <w:rFonts w:ascii="arial" w:hAnsi="arial" w:eastAsia="arial" w:cs="arial"/>
          <w:sz w:val="28"/>
          <w:szCs w:val="28"/>
          <w:b w:val="1"/>
          <w:bCs w:val="1"/>
          <w:rtl/>
        </w:rPr>
        <w:t xml:space="preserve">محمد المقرئ الأربلي الشافعي المعروف بالإسكاف
</w:t>
      </w:r>
    </w:p>
    <w:p>
      <w:pPr/>
      <w:r>
        <w:rPr/>
        <w:t xml:space="preserve">محمد المقرئ الأربلي الشافعي المعروف بالإسكاف محمد المقرئ الأربلي الشافعي المعروف بالإسكاف أقرأ بالسبع بحلب مدة طويلة أخذ عنه أبو عبد الله ابن الزكي وغيره بحلب وكان رئيسا حسن الشكل ومات سنة نيف وسبعين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2026-05-12T12:54:47+03:00</dcterms:created>
  <dcterms:modified xsi:type="dcterms:W3CDTF">2026-05-12T12:54:47+03:00</dcterms:modified>
</cp:coreProperties>
</file>

<file path=docProps/custom.xml><?xml version="1.0" encoding="utf-8"?>
<Properties xmlns="http://schemas.openxmlformats.org/officeDocument/2006/custom-properties" xmlns:vt="http://schemas.openxmlformats.org/officeDocument/2006/docPropsVTypes"/>
</file>