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الحليمي الحنفي
</w:t>
      </w:r>
    </w:p>
    <w:p>
      <w:pPr>
        <w:jc w:val="start"/>
        <w:bidi/>
      </w:pPr>
      <w:r>
        <w:rPr>
          <w:rFonts w:ascii="arial" w:hAnsi="arial" w:eastAsia="arial" w:cs="arial"/>
          <w:sz w:val="28"/>
          <w:szCs w:val="28"/>
          <w:b w:val="1"/>
          <w:bCs w:val="1"/>
          <w:rtl/>
        </w:rPr>
        <w:t xml:space="preserve">محمد بن يوسف الحليمي الحنفي
</w:t>
      </w:r>
    </w:p>
    <w:p>
      <w:pPr/>
      <w:r>
        <w:rPr/>
        <w:t xml:space="preserve">محمد بن يوسف الحليمي الحنفي محمد بن يوسف الحليمي الحنفي نزيل دمشق ثم المدينة أخذ عن الشيخ علاء الدين القونوي الحنفي وشغل وأفاد وكان خيرا ورعا قال ابن فرحون كان حسنة زمانه ونادرة أقرانه مات بالمدينة سنة 766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2026-05-12T12:41:34+03:00</dcterms:created>
  <dcterms:modified xsi:type="dcterms:W3CDTF">2026-05-12T12:41:34+03:00</dcterms:modified>
</cp:coreProperties>
</file>

<file path=docProps/custom.xml><?xml version="1.0" encoding="utf-8"?>
<Properties xmlns="http://schemas.openxmlformats.org/officeDocument/2006/custom-properties" xmlns:vt="http://schemas.openxmlformats.org/officeDocument/2006/docPropsVTypes"/>
</file>