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قاسم بن يوسف بن محمد
</w:t>
      </w:r>
    </w:p>
    <w:p>
      <w:pPr>
        <w:jc w:val="start"/>
        <w:bidi/>
      </w:pPr>
      <w:r>
        <w:rPr>
          <w:rFonts w:ascii="arial" w:hAnsi="arial" w:eastAsia="arial" w:cs="arial"/>
          <w:sz w:val="28"/>
          <w:szCs w:val="28"/>
          <w:b w:val="1"/>
          <w:bCs w:val="1"/>
          <w:rtl/>
        </w:rPr>
        <w:t xml:space="preserve">محمد بن يوسف بن قاسم بن يوسف بن محمد
</w:t>
      </w:r>
    </w:p>
    <w:p>
      <w:pPr/>
      <w:r>
        <w:rPr/>
        <w:t xml:space="preserve">محمد بن يوسف بن قاسم بن يوسف بن محمد محمد بن يوسف بن قاسم بن يوسف بن محمد أجاز لشيخنا ابن الملقن ولولده سنة 771 قرأت بخط شيخنا ابن سكر هو أحد شيوخ العلم وخليفة الحكم ببغداد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2026-05-12T12:45:31+03:00</dcterms:created>
  <dcterms:modified xsi:type="dcterms:W3CDTF">2026-05-12T12:45:31+03:00</dcterms:modified>
</cp:coreProperties>
</file>

<file path=docProps/custom.xml><?xml version="1.0" encoding="utf-8"?>
<Properties xmlns="http://schemas.openxmlformats.org/officeDocument/2006/custom-properties" xmlns:vt="http://schemas.openxmlformats.org/officeDocument/2006/docPropsVTypes"/>
</file>