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علي بن يوسف بن علي بن شاهنشاه شرف الدين
</w:t>
      </w:r>
    </w:p>
    <w:p>
      <w:pPr>
        <w:jc w:val="start"/>
        <w:bidi/>
      </w:pPr>
      <w:r>
        <w:rPr>
          <w:rFonts w:ascii="arial" w:hAnsi="arial" w:eastAsia="arial" w:cs="arial"/>
          <w:sz w:val="28"/>
          <w:szCs w:val="28"/>
          <w:b w:val="1"/>
          <w:bCs w:val="1"/>
          <w:rtl/>
        </w:rPr>
        <w:t xml:space="preserve">محمد بن يوسف بن علي بن يوسف بن علي بن شاهنشاه شرف الدين
</w:t>
      </w:r>
    </w:p>
    <w:p>
      <w:pPr/>
      <w:r>
        <w:rPr/>
        <w:t xml:space="preserve">محمد بن يوسف بن علي بن يوسف بن علي بن شاهنشاه شرف الدين محمد بن يوسف بن علي بن يوسف بن علي بن شاهنشاه شرف الدين القرشي السكري المقرئى المصري كان من التجار واعتنى بالقراءات والكلام على الناس بجامع مصر ومات فجاءة في 25 المحرم سنة 705 وله ثمانون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2026-05-12T12:57:15+03:00</dcterms:created>
  <dcterms:modified xsi:type="dcterms:W3CDTF">2026-05-12T12:57:15+03:00</dcterms:modified>
</cp:coreProperties>
</file>

<file path=docProps/custom.xml><?xml version="1.0" encoding="utf-8"?>
<Properties xmlns="http://schemas.openxmlformats.org/officeDocument/2006/custom-properties" xmlns:vt="http://schemas.openxmlformats.org/officeDocument/2006/docPropsVTypes"/>
</file>