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عبد الله بن محمد اليحصبي اللوشي
</w:t>
      </w:r>
    </w:p>
    <w:p>
      <w:pPr>
        <w:jc w:val="start"/>
        <w:bidi/>
      </w:pPr>
      <w:r>
        <w:rPr>
          <w:rFonts w:ascii="arial" w:hAnsi="arial" w:eastAsia="arial" w:cs="arial"/>
          <w:sz w:val="28"/>
          <w:szCs w:val="28"/>
          <w:b w:val="1"/>
          <w:bCs w:val="1"/>
          <w:rtl/>
        </w:rPr>
        <w:t xml:space="preserve">محمد بن يوسف بن عبد الله بن محمد اليحصبي اللوشي
</w:t>
      </w:r>
    </w:p>
    <w:p>
      <w:pPr/>
      <w:r>
        <w:rPr/>
        <w:t xml:space="preserve">محمد بن يوسف بن عبد الله بن محمد اليحصبي اللوشي محمد بن يوسف بن عبد الله بن محمد اليحصبي اللوشي - بفتح اللام وسكون الواو بعدها شين معجمة - وبها يعرف الغرناطي سمع على أبي جعفر بن الزبير السنن الكبرى للنسائي والشفاء والموطأ وأخذ عن أبي الحسن فضل بن محمد المعافري وكان عارفا بالحديث معتنيا بضبط مشكله مشارا إليه في القراءآت عارفا بطرقها مشاركا في الفقه مات في ذي القعدة سنة 773 أخذ عنه شيخنا قاسم بن علي المالقي الذي مات سنة 811 وذكره لسان الدين ابن الخطيب فقال جيائي الأصل يعرف باللوشي ولد سنة 692 وقرأ على أبي جعفر بن الزبير وأبي عبد الله بن رشيد وأبي جعفر ابن الزيات وأبي عبد الله بن العماد وأبي عامر بن محمد بن ربيع قال وكان أصيل الباع في الجاه والجدة متواضعا قليل التصنع حلو الحديث ظريف التنكيت عن الجهاد ويعين ضعفة الجند ويتعانى الزراعة يقوم على القرآن حفظا وتجويدا وأقرأ القرآن وخطب بالجامع وعقد مجلس السماع للموطأ مدة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2026-05-14T13:46:13+03:00</dcterms:created>
  <dcterms:modified xsi:type="dcterms:W3CDTF">2026-05-14T13:46:13+03:00</dcterms:modified>
</cp:coreProperties>
</file>

<file path=docProps/custom.xml><?xml version="1.0" encoding="utf-8"?>
<Properties xmlns="http://schemas.openxmlformats.org/officeDocument/2006/custom-properties" xmlns:vt="http://schemas.openxmlformats.org/officeDocument/2006/docPropsVTypes"/>
</file>