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عبد اللطيف الحراني الحنبلي شمس الدين
</w:t>
      </w:r>
    </w:p>
    <w:p>
      <w:pPr>
        <w:jc w:val="start"/>
        <w:bidi/>
      </w:pPr>
      <w:r>
        <w:rPr>
          <w:rFonts w:ascii="arial" w:hAnsi="arial" w:eastAsia="arial" w:cs="arial"/>
          <w:sz w:val="28"/>
          <w:szCs w:val="28"/>
          <w:b w:val="1"/>
          <w:bCs w:val="1"/>
          <w:rtl/>
        </w:rPr>
        <w:t xml:space="preserve">محمد بن يوسف بن عبد اللطيف الحراني الحنبلي شمس الدين
</w:t>
      </w:r>
    </w:p>
    <w:p>
      <w:pPr/>
      <w:r>
        <w:rPr/>
        <w:t xml:space="preserve">محمد بن يوسف بن عبد اللطيف الحراني الحنبلي شمس الدين محمد بن يوسف بن عبد اللطيف الحراني الحنبلي شمس الدين سمع من حسن بن عمر الكردي ومن ابن الشحنة وست الوزراء وحدث ومات في أواخر رمضان 769 مطعونا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2026-05-14T13:37:02+03:00</dcterms:created>
  <dcterms:modified xsi:type="dcterms:W3CDTF">2026-05-14T13:37:02+03:00</dcterms:modified>
</cp:coreProperties>
</file>

<file path=docProps/custom.xml><?xml version="1.0" encoding="utf-8"?>
<Properties xmlns="http://schemas.openxmlformats.org/officeDocument/2006/custom-properties" xmlns:vt="http://schemas.openxmlformats.org/officeDocument/2006/docPropsVTypes"/>
</file>