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داود بن حسن بن حسين بن كافور
</w:t>
      </w:r>
    </w:p>
    <w:p>
      <w:pPr>
        <w:jc w:val="start"/>
        <w:bidi/>
      </w:pPr>
      <w:r>
        <w:rPr>
          <w:rFonts w:ascii="arial" w:hAnsi="arial" w:eastAsia="arial" w:cs="arial"/>
          <w:sz w:val="28"/>
          <w:szCs w:val="28"/>
          <w:b w:val="1"/>
          <w:bCs w:val="1"/>
          <w:rtl/>
        </w:rPr>
        <w:t xml:space="preserve">محمد بن يوسف بن داود بن حسن بن حسين بن كافور
</w:t>
      </w:r>
    </w:p>
    <w:p>
      <w:pPr/>
      <w:r>
        <w:rPr/>
        <w:t xml:space="preserve">محمد بن يوسف بن داود بن حسن بن حسين بن كافور محمد بن يوسف بن داود بن حسن بن حسين بن كافور العمري ناصر الدين ولد سنة ستين تقريبا وخدم جنديا دهرا طويلا ثم انقطع ولازم الجامع وكان سمع من المسلم بن علان والقطب بن أبي عصرون جزء الأنصاري ومن محمد بن إسرائيل الشاعر سمع منه فضيلة البيوت وحدث سمع منه البرزالي وذكره في معجمه وقال قرأت عليه سنة 726 قلت حدث بعد موت البرزالي مرارا منها في ذي الحجة سنة 38 وأرخه ابن رافع في شوال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2026-05-12T14:30:46+03:00</dcterms:created>
  <dcterms:modified xsi:type="dcterms:W3CDTF">2026-05-12T14:30:46+03:00</dcterms:modified>
</cp:coreProperties>
</file>

<file path=docProps/custom.xml><?xml version="1.0" encoding="utf-8"?>
<Properties xmlns="http://schemas.openxmlformats.org/officeDocument/2006/custom-properties" xmlns:vt="http://schemas.openxmlformats.org/officeDocument/2006/docPropsVTypes"/>
</file>