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الحسن بن محمد بن محمود بن الحسن
</w:t>
      </w:r>
    </w:p>
    <w:p>
      <w:pPr>
        <w:jc w:val="start"/>
        <w:bidi/>
      </w:pPr>
      <w:r>
        <w:rPr>
          <w:rFonts w:ascii="arial" w:hAnsi="arial" w:eastAsia="arial" w:cs="arial"/>
          <w:sz w:val="28"/>
          <w:szCs w:val="28"/>
          <w:b w:val="1"/>
          <w:bCs w:val="1"/>
          <w:rtl/>
        </w:rPr>
        <w:t xml:space="preserve">محمد بن يوسف بن الحسن بن محمد بن محمود بن الحسن
</w:t>
      </w:r>
    </w:p>
    <w:p>
      <w:pPr/>
      <w:r>
        <w:rPr/>
        <w:t xml:space="preserve">محمد بن يوسف بن الحسن بن محمد بن محمود بن الحسن محمد بن يوسف بن الحسن بن محمد بن محمود بن الحسن الزرندي المدني الحنفي شمس الدين أخو نور الدين علي قرأت في مشيخة الجنيد البلياني تخريج الحافظ شمس الدين الجزري الدمشقي نزيل شيراز أنه كان عالما وأرخ مولده سنة 693 ووفاته بشيراز سنة بضع وخمسين وسبعمائة وذكر أنه صنف درر السمطين في مناقب السبطين وبغية المرتاح جمع فيها أربعين حديثا بأسانيدها وشرحها قال وخرج له البرزالي مشيخة عن مائة شيخ قلت مات البرزالي قبله بأكثر من ثلاثين سنة ورأس بعد أبيه بالمدينة وصنف كتبا عديدة ودرس في الفقه والحديث ثم رحل إلى شيراز فولي القضاء بها حتى مات سنة سبع أو ثمان وأربعين ذكره ابن فرحون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2026-05-12T14:30:19+03:00</dcterms:created>
  <dcterms:modified xsi:type="dcterms:W3CDTF">2026-05-12T14:30:19+03:00</dcterms:modified>
</cp:coreProperties>
</file>

<file path=docProps/custom.xml><?xml version="1.0" encoding="utf-8"?>
<Properties xmlns="http://schemas.openxmlformats.org/officeDocument/2006/custom-properties" xmlns:vt="http://schemas.openxmlformats.org/officeDocument/2006/docPropsVTypes"/>
</file>