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يوسف بن إسماعيل بن فرج بن إسماعيل بن يوسف
</w:t>
      </w:r>
    </w:p>
    <w:p>
      <w:pPr>
        <w:jc w:val="start"/>
        <w:bidi/>
      </w:pPr>
      <w:r>
        <w:rPr>
          <w:rFonts w:ascii="arial" w:hAnsi="arial" w:eastAsia="arial" w:cs="arial"/>
          <w:sz w:val="28"/>
          <w:szCs w:val="28"/>
          <w:b w:val="1"/>
          <w:bCs w:val="1"/>
          <w:rtl/>
        </w:rPr>
        <w:t xml:space="preserve">محمد بن يوسف بن إسماعيل بن فرج بن إسماعيل بن يوسف
</w:t>
      </w:r>
    </w:p>
    <w:p>
      <w:pPr/>
      <w:r>
        <w:rPr/>
        <w:t xml:space="preserve">محمد بن يوسف بن إسماعيل بن فرج بن إسماعيل بن يوسف محمد بن يوسف بن إسماعيل بن فرج بن إسماعيل بن يوسف بن محمد بن نصر بن أحمد بن محمد بن خميس بن مقبل الخزرجي الأنصاري أبو عبد الله ولي السلطنة بالأندلس في يوم عيد الفطر سنة 755 عند موت أبيه وهو يافع وكان وقورا كثير الرأفة ظاهر الشفقة مائلا إلى الخير وطالت أيامه إلى سنة 764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2026-05-12T14:32:50+03:00</dcterms:created>
  <dcterms:modified xsi:type="dcterms:W3CDTF">2026-05-12T14:32:50+03:00</dcterms:modified>
</cp:coreProperties>
</file>

<file path=docProps/custom.xml><?xml version="1.0" encoding="utf-8"?>
<Properties xmlns="http://schemas.openxmlformats.org/officeDocument/2006/custom-properties" xmlns:vt="http://schemas.openxmlformats.org/officeDocument/2006/docPropsVTypes"/>
</file>