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علي بن عثمان بن يعقوب بن عبد الحق
</w:t>
      </w:r>
    </w:p>
    <w:p>
      <w:pPr>
        <w:jc w:val="start"/>
        <w:bidi/>
      </w:pPr>
      <w:r>
        <w:rPr>
          <w:rFonts w:ascii="arial" w:hAnsi="arial" w:eastAsia="arial" w:cs="arial"/>
          <w:sz w:val="28"/>
          <w:szCs w:val="28"/>
          <w:b w:val="1"/>
          <w:bCs w:val="1"/>
          <w:rtl/>
        </w:rPr>
        <w:t xml:space="preserve">محمد بن يعقوب بن علي بن عثمان بن يعقوب بن عبد الحق
</w:t>
      </w:r>
    </w:p>
    <w:p>
      <w:pPr/>
      <w:r>
        <w:rPr/>
        <w:t xml:space="preserve">محمد بن يعقوب بن علي بن عثمان بن يعقوب بن عبد الحق محمد بن يعقوب بن علي بن عثمان بن يعقوب بن عبد الحق المريني أبو زيان بن عبد الرحمن بن أبي الحسن بن أبي سعيد وكان والي الفرنج خوفا على نفسه فطلب فوصل إلى فاس في صفر سنة 63 وكان الوزير يومئذ عمر بن عبد الله بن علي الياباني ثار بعمه أبي سالم وأقام أبا عمر بن يعقوب وكان معتوها فاستدعي بأبي زيان هذا وكان عبد الحليم ابن عمه قد نازلهم فلما وصل أبو زيان رجع عبد الحليم إلى سجلماسة فتملكها وقام الوزير بالأمر وكان فاضلا قليل الكلام حسن الشكل مشتغلا بخاصة نفسه فلم يزل على ذلك إلى أن راب الوزير منه ريب فراده في بئر وأشاع أنه أفرط في السكر فسقط في البئر داخل البستان واستقر بعمه عبد العزيز ابن السلطان أبي الحسن فظفر بالوزير المذكور فقتله واستمر إلى سنة 74 فلما مات قام ولده ثم عزل وقرر ابن عمه أبو العباس نقلت ذلك كله من خط ابن مرزوق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2026-05-12T14:32:50+03:00</dcterms:created>
  <dcterms:modified xsi:type="dcterms:W3CDTF">2026-05-12T14:32:50+03:00</dcterms:modified>
</cp:coreProperties>
</file>

<file path=docProps/custom.xml><?xml version="1.0" encoding="utf-8"?>
<Properties xmlns="http://schemas.openxmlformats.org/officeDocument/2006/custom-properties" xmlns:vt="http://schemas.openxmlformats.org/officeDocument/2006/docPropsVTypes"/>
</file>