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البغدادي ثم الدمشقي الأبري
</w:t>
      </w:r>
    </w:p>
    <w:p>
      <w:pPr>
        <w:jc w:val="start"/>
        <w:bidi/>
      </w:pPr>
      <w:r>
        <w:rPr>
          <w:rFonts w:ascii="arial" w:hAnsi="arial" w:eastAsia="arial" w:cs="arial"/>
          <w:sz w:val="28"/>
          <w:szCs w:val="28"/>
          <w:b w:val="1"/>
          <w:bCs w:val="1"/>
          <w:rtl/>
        </w:rPr>
        <w:t xml:space="preserve">محمد بن يحيى البغدادي ثم الدمشقي الأبري
</w:t>
      </w:r>
    </w:p>
    <w:p>
      <w:pPr/>
      <w:r>
        <w:rPr/>
        <w:t xml:space="preserve">محمد بن يحيى البغدادي ثم الدمشقي الأبري محمد بن يحيى البغدادي ثم الدمشقي الأبري سمع من الصفي عبد المؤمن وأخذ عنه الفرائض وكان ماهرا فيها وفي الجبر والمقابلة مشهورا بذلك وسمع على كبر من المزي وغيره ومات في المحرم سنة 743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2026-05-12T14:29:16+03:00</dcterms:created>
  <dcterms:modified xsi:type="dcterms:W3CDTF">2026-05-12T14:29:16+03:00</dcterms:modified>
</cp:coreProperties>
</file>

<file path=docProps/custom.xml><?xml version="1.0" encoding="utf-8"?>
<Properties xmlns="http://schemas.openxmlformats.org/officeDocument/2006/custom-properties" xmlns:vt="http://schemas.openxmlformats.org/officeDocument/2006/docPropsVTypes"/>
</file>