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محمد بن سعد بن عبد الله
</w:t>
      </w:r>
    </w:p>
    <w:p>
      <w:pPr>
        <w:jc w:val="start"/>
        <w:bidi/>
      </w:pPr>
      <w:r>
        <w:rPr>
          <w:rFonts w:ascii="arial" w:hAnsi="arial" w:eastAsia="arial" w:cs="arial"/>
          <w:sz w:val="28"/>
          <w:szCs w:val="28"/>
          <w:b w:val="1"/>
          <w:bCs w:val="1"/>
          <w:rtl/>
        </w:rPr>
        <w:t xml:space="preserve">محمد بن يحيى بن محمد بن سعد بن عبد الله
</w:t>
      </w:r>
    </w:p>
    <w:p>
      <w:pPr/>
      <w:r>
        <w:rPr/>
        <w:t xml:space="preserve">محمد بن يحيى بن محمد بن سعد بن عبد الله محمد بن يحيى بن محمد بن سعد بن عبد الله بن سعد بن مفلح بن عبد الله بن نمير المقدسي ثم الصالحي ولد سنة 703 وأحضر على ابن مشرف وأسمع على سليمان بن حمزة وفاطمة بنت جوهر وهدية بنت عسكر وعثمان ابن إبراهيم الحمصي وأبيه والدشتي وابن تمام والقاسم بن عساكر وأبي نصر ابن الشيرازي وأبي بكر بن عبد الدائم والمطعم وغيرهم فأكثر جدا وأقبل على الطلب فسمع بدمشق وبعلبك ونابلس وحلب وغيرها وحدث هو وأبوه وجده وجد والده وكتب ما لا يحصر ذكره الذهبي في المعجم المختص فقال مفيد الطلبة الفاضل البارع طلب بنفسه سنة 21 ورحل وخرج للشيوخ قلت وخطه مليح قوي إلى الغاية وكان جيد المعرفة بالأجزاء والطباق وشيوخ الرواية قال ابن رافع خرج المتباينات والمشيخات وأكثر جدا وكان حسن الخلق كثير المروءة متواضعا وقال ابن كثير شرع في عمل مشيخة كبيرة للبرزالي فلم يتم ومات في ذي القعدة سنة 759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2026-05-12T14:28:55+03:00</dcterms:created>
  <dcterms:modified xsi:type="dcterms:W3CDTF">2026-05-12T14:28:55+03:00</dcterms:modified>
</cp:coreProperties>
</file>

<file path=docProps/custom.xml><?xml version="1.0" encoding="utf-8"?>
<Properties xmlns="http://schemas.openxmlformats.org/officeDocument/2006/custom-properties" xmlns:vt="http://schemas.openxmlformats.org/officeDocument/2006/docPropsVTypes"/>
</file>