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لاقوش الجوكنداري
</w:t>
      </w:r>
    </w:p>
    <w:p>
      <w:pPr>
        <w:jc w:val="start"/>
        <w:bidi/>
      </w:pPr>
      <w:r>
        <w:rPr>
          <w:rFonts w:ascii="arial" w:hAnsi="arial" w:eastAsia="arial" w:cs="arial"/>
          <w:sz w:val="28"/>
          <w:szCs w:val="28"/>
          <w:b w:val="1"/>
          <w:bCs w:val="1"/>
          <w:rtl/>
        </w:rPr>
        <w:t xml:space="preserve">محمد بن لاقوش الجوكنداري
</w:t>
      </w:r>
    </w:p>
    <w:p>
      <w:pPr/>
      <w:r>
        <w:rPr/>
        <w:t xml:space="preserve">محمد بن لاقوش الجوكنداري محمد بن لاقوش الجوكنداري أحد الأمراء بدمشق وناب بحمص وبعلبك ثم نفي من دمشق بعد صرغتمش ثم رضي عليه يلبغا وأمره طبلخاناة بدمشق فمات عقب ذلك وله آثار حسنة منها خان عند عقبة الرمان وجامع وخان وحمام ببعلبك ومات في شوال سنة 762 وله ست وخمسون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2026-05-12T15:45:17+03:00</dcterms:created>
  <dcterms:modified xsi:type="dcterms:W3CDTF">2026-05-12T15:45:17+03:00</dcterms:modified>
</cp:coreProperties>
</file>

<file path=docProps/custom.xml><?xml version="1.0" encoding="utf-8"?>
<Properties xmlns="http://schemas.openxmlformats.org/officeDocument/2006/custom-properties" xmlns:vt="http://schemas.openxmlformats.org/officeDocument/2006/docPropsVTypes"/>
</file>