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لاجين الصقري المنجكي المعروف بابن الحسام الأمير ناصر
</w:t>
      </w:r>
    </w:p>
    <w:p>
      <w:pPr>
        <w:jc w:val="start"/>
        <w:bidi/>
      </w:pPr>
      <w:r>
        <w:rPr>
          <w:rFonts w:ascii="arial" w:hAnsi="arial" w:eastAsia="arial" w:cs="arial"/>
          <w:sz w:val="28"/>
          <w:szCs w:val="28"/>
          <w:b w:val="1"/>
          <w:bCs w:val="1"/>
          <w:rtl/>
        </w:rPr>
        <w:t xml:space="preserve">محمد بن لاجين الصقري المنجكي المعروف بابن الحسام الأمير ناصر
</w:t>
      </w:r>
    </w:p>
    <w:p>
      <w:pPr/>
      <w:r>
        <w:rPr/>
        <w:t xml:space="preserve">محمد بن لاجين الصقري المنجكي المعروف بابن الحسام الأمير ناصر محمد بن لاجين الصقري المنجكي المعروف بابن الحسام الأمير ناصر الدين ذكره طاهر بن حبيب في ذيل تاريخ والده وأثنى عليه بالمعرفة بتدبير المملكة وقد ولي ناصر الدين المذكور الوزارة في أيام الملك الظاهر وباشرها بحرمة ومهابة ورتب بحضرته من كان وزيرا قبله وكانوا أربعة فرتبهم في استيفاء الدولة وكانوا يجلسون بحضرته ويكتبون وكان من جملتهم سعد الدين ابن البقري وقد كان ناصر الدين قبل ذلك خدم عنده وهو شاب دويدارا فكان استقر في خدمته ثم انعكس الأمر ومات سنة 794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2026-05-12T15:47:25+03:00</dcterms:created>
  <dcterms:modified xsi:type="dcterms:W3CDTF">2026-05-12T15:47:25+03:00</dcterms:modified>
</cp:coreProperties>
</file>

<file path=docProps/custom.xml><?xml version="1.0" encoding="utf-8"?>
<Properties xmlns="http://schemas.openxmlformats.org/officeDocument/2006/custom-properties" xmlns:vt="http://schemas.openxmlformats.org/officeDocument/2006/docPropsVTypes"/>
</file>