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وفاء الشاذلي
</w:t>
      </w:r>
    </w:p>
    <w:p>
      <w:pPr>
        <w:jc w:val="start"/>
        <w:bidi/>
      </w:pPr>
      <w:r>
        <w:rPr>
          <w:rFonts w:ascii="arial" w:hAnsi="arial" w:eastAsia="arial" w:cs="arial"/>
          <w:sz w:val="28"/>
          <w:szCs w:val="28"/>
          <w:b w:val="1"/>
          <w:bCs w:val="1"/>
          <w:rtl/>
        </w:rPr>
        <w:t xml:space="preserve">محمد بن وفاء الشاذلي
</w:t>
      </w:r>
    </w:p>
    <w:p>
      <w:pPr/>
      <w:r>
        <w:rPr/>
        <w:t xml:space="preserve">محمد بن وفاء الشاذلي محمد بن وفاء الشاذلي ولد سنة ... وأخذ عن الشيخ ياقوت وغيره ونبغ في النظم وأنشأ قصائد على طريق ابن الفارض وغيره من الاتحادية واجتمع عليه خلق كثير يعتقدونه وينسبون إليه ونشأ ابنه على طريقته فاشتهر في عصرنا كاشتهار أبيه ثم أخوه أحمد من بعده ثم ذريتهم ولأتباعهم فيهم غلو مفرط ومات الشيخ محمد في شهر ربيع الآخر سنة 765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2026-05-12T15:50:50+03:00</dcterms:created>
  <dcterms:modified xsi:type="dcterms:W3CDTF">2026-05-12T15:50:50+03:00</dcterms:modified>
</cp:coreProperties>
</file>

<file path=docProps/custom.xml><?xml version="1.0" encoding="utf-8"?>
<Properties xmlns="http://schemas.openxmlformats.org/officeDocument/2006/custom-properties" xmlns:vt="http://schemas.openxmlformats.org/officeDocument/2006/docPropsVTypes"/>
</file>