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النصير بن عبد الله علم الدين بن أمين الدولة
</w:t>
      </w:r>
    </w:p>
    <w:p>
      <w:pPr>
        <w:jc w:val="start"/>
        <w:bidi/>
      </w:pPr>
      <w:r>
        <w:rPr>
          <w:rFonts w:ascii="arial" w:hAnsi="arial" w:eastAsia="arial" w:cs="arial"/>
          <w:sz w:val="28"/>
          <w:szCs w:val="28"/>
          <w:b w:val="1"/>
          <w:bCs w:val="1"/>
          <w:rtl/>
        </w:rPr>
        <w:t xml:space="preserve">محمد بن النصير بن عبد الله علم الدين بن أمين الدولة
</w:t>
      </w:r>
    </w:p>
    <w:p>
      <w:pPr/>
      <w:r>
        <w:rPr/>
        <w:t xml:space="preserve">محمد بن النصير بن عبد الله علم الدين بن أمين الدولة محمد بن النصير بن عبد الله علم الدين بن أمين الدولة المعروف بابن الصفر الأنصاري الحنفي ولد سنة 629 أو ثلاثين وحفظ القرآن في صباه وقرأ على عبد الظاهر وتفقه وسمع من ابن رواج وأبي الفضل ابن الجباب وابن الجميزي وخرج له الرشيد العطار مشيخة وحدث سمع منه القطب وذكره ابن رافع وحدث عنه بالإجازة وقال مات في رجب سنة 713 أو في التي بعدها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2026-05-12T15:36:32+03:00</dcterms:created>
  <dcterms:modified xsi:type="dcterms:W3CDTF">2026-05-12T15:36:32+03:00</dcterms:modified>
</cp:coreProperties>
</file>

<file path=docProps/custom.xml><?xml version="1.0" encoding="utf-8"?>
<Properties xmlns="http://schemas.openxmlformats.org/officeDocument/2006/custom-properties" xmlns:vt="http://schemas.openxmlformats.org/officeDocument/2006/docPropsVTypes"/>
</file>