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نجم بن محمد ابن النجار الحلبي شمس الدين
</w:t>
      </w:r>
    </w:p>
    <w:p>
      <w:pPr>
        <w:jc w:val="start"/>
        <w:bidi/>
      </w:pPr>
      <w:r>
        <w:rPr>
          <w:rFonts w:ascii="arial" w:hAnsi="arial" w:eastAsia="arial" w:cs="arial"/>
          <w:sz w:val="28"/>
          <w:szCs w:val="28"/>
          <w:b w:val="1"/>
          <w:bCs w:val="1"/>
          <w:rtl/>
        </w:rPr>
        <w:t xml:space="preserve">محمد بن نجم بن محمد ابن النجار الحلبي شمس الدين
</w:t>
      </w:r>
    </w:p>
    <w:p>
      <w:pPr/>
      <w:r>
        <w:rPr/>
        <w:t xml:space="preserve">محمد بن نجم بن محمد ابن النجار الحلبي شمس الدين محمد بن نجم بن محمد ابن النجار الحلبي شمس الدين أبو عبد الله الحنفي كان أبوه نجارا فنشأ في صناعته ثم اشتغل بالعلم فمهر وتميز إلى أن أفتى ودرس وناب في الحكم عن القاضي جمال الدين ابن العديم مدة وكان له مال وثروة وسكن بالحلاوية مع حسن الشكالة ومات سنة 794 أو 795 بحلب ذكره القاضي علاء الدين في ذيل تاريخ 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2026-05-12T15:34:08+03:00</dcterms:created>
  <dcterms:modified xsi:type="dcterms:W3CDTF">2026-05-12T15:34:08+03:00</dcterms:modified>
</cp:coreProperties>
</file>

<file path=docProps/custom.xml><?xml version="1.0" encoding="utf-8"?>
<Properties xmlns="http://schemas.openxmlformats.org/officeDocument/2006/custom-properties" xmlns:vt="http://schemas.openxmlformats.org/officeDocument/2006/docPropsVTypes"/>
</file>