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أبي نصر الأسعردي شهاب الدين المقرئ
</w:t>
      </w:r>
    </w:p>
    <w:p>
      <w:pPr>
        <w:jc w:val="start"/>
        <w:bidi/>
      </w:pPr>
      <w:r>
        <w:rPr>
          <w:rFonts w:ascii="arial" w:hAnsi="arial" w:eastAsia="arial" w:cs="arial"/>
          <w:sz w:val="28"/>
          <w:szCs w:val="28"/>
          <w:b w:val="1"/>
          <w:bCs w:val="1"/>
          <w:rtl/>
        </w:rPr>
        <w:t xml:space="preserve">محمد بن موسى بن أبي نصر الأسعردي شهاب الدين المقرئ
</w:t>
      </w:r>
    </w:p>
    <w:p>
      <w:pPr/>
      <w:r>
        <w:rPr/>
        <w:t xml:space="preserve">محمد بن موسى بن أبي نصر الأسعردي شهاب الدين المقرئ محمد بن موسى بن أبي نصر الأسعردي شهاب الدين المقرئ المعروف بابن اللبان قرأ على الزواوي والعماد الموصلي قال الذهبي في الطبقات كان من خيار القراء وهو والد شمس الدين نزيل مصر مات فجاءة في جمادى الأولى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2026-05-12T16:40:10+03:00</dcterms:created>
  <dcterms:modified xsi:type="dcterms:W3CDTF">2026-05-12T16:40:10+03:00</dcterms:modified>
</cp:coreProperties>
</file>

<file path=docProps/custom.xml><?xml version="1.0" encoding="utf-8"?>
<Properties xmlns="http://schemas.openxmlformats.org/officeDocument/2006/custom-properties" xmlns:vt="http://schemas.openxmlformats.org/officeDocument/2006/docPropsVTypes"/>
</file>