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أحمد الطوري أبو عبد الله المقدسي
</w:t>
      </w:r>
    </w:p>
    <w:p>
      <w:pPr>
        <w:jc w:val="start"/>
        <w:bidi/>
      </w:pPr>
      <w:r>
        <w:rPr>
          <w:rFonts w:ascii="arial" w:hAnsi="arial" w:eastAsia="arial" w:cs="arial"/>
          <w:sz w:val="28"/>
          <w:szCs w:val="28"/>
          <w:b w:val="1"/>
          <w:bCs w:val="1"/>
          <w:rtl/>
        </w:rPr>
        <w:t xml:space="preserve">محمد بن موسى بن أحمد الطوري أبو عبد الله المقدسي
</w:t>
      </w:r>
    </w:p>
    <w:p>
      <w:pPr/>
      <w:r>
        <w:rPr/>
        <w:t xml:space="preserve">محمد بن موسى بن أحمد الطوري أبو عبد الله المقدسي محمد بن موسى بن أحمد الطوري أبو عبد الله المقدسي ولد سنة 668 واشتغل كثيرا حتى صار أحد الفضلاء وصاحب كتاب تحفة السائل في أصول المسائل منظوم ومات في شعبان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2026-05-12T16:37:47+03:00</dcterms:created>
  <dcterms:modified xsi:type="dcterms:W3CDTF">2026-05-12T16:37:47+03:00</dcterms:modified>
</cp:coreProperties>
</file>

<file path=docProps/custom.xml><?xml version="1.0" encoding="utf-8"?>
<Properties xmlns="http://schemas.openxmlformats.org/officeDocument/2006/custom-properties" xmlns:vt="http://schemas.openxmlformats.org/officeDocument/2006/docPropsVTypes"/>
</file>