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بن عامر بن عباس بن يوسف بن عبد الرحمن
</w:t>
      </w:r>
    </w:p>
    <w:p>
      <w:pPr>
        <w:jc w:val="start"/>
        <w:bidi/>
      </w:pPr>
      <w:r>
        <w:rPr>
          <w:rFonts w:ascii="arial" w:hAnsi="arial" w:eastAsia="arial" w:cs="arial"/>
          <w:sz w:val="28"/>
          <w:szCs w:val="28"/>
          <w:b w:val="1"/>
          <w:bCs w:val="1"/>
          <w:rtl/>
        </w:rPr>
        <w:t xml:space="preserve">محمد بن مسعود بن عامر بن عباس بن يوسف بن عبد الرحمن
</w:t>
      </w:r>
    </w:p>
    <w:p>
      <w:pPr/>
      <w:r>
        <w:rPr/>
        <w:t xml:space="preserve">محمد بن مسعود بن عامر بن عباس بن يوسف بن عبد الرحمن محمد بن مسعود بن عامر بن عباس بن يوسف بن عبد الرحمن الكناني المصري المالكي صلاح الدين بن مسعود المقرئ تلا بالسبع على التقي الصائغ وأقرأ مدة وحدث بالصحيح عن ابن الشحنة وست الوزراء مات سنة 790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2026-05-12T17:37:38+03:00</dcterms:created>
  <dcterms:modified xsi:type="dcterms:W3CDTF">2026-05-12T17:37:38+03:00</dcterms:modified>
</cp:coreProperties>
</file>

<file path=docProps/custom.xml><?xml version="1.0" encoding="utf-8"?>
<Properties xmlns="http://schemas.openxmlformats.org/officeDocument/2006/custom-properties" xmlns:vt="http://schemas.openxmlformats.org/officeDocument/2006/docPropsVTypes"/>
</file>