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مرشد بن هبة الله المعروف بابن بارزين الجهني
</w:t>
      </w:r>
    </w:p>
    <w:p>
      <w:pPr>
        <w:jc w:val="start"/>
        <w:bidi/>
      </w:pPr>
      <w:r>
        <w:rPr>
          <w:rFonts w:ascii="arial" w:hAnsi="arial" w:eastAsia="arial" w:cs="arial"/>
          <w:sz w:val="28"/>
          <w:szCs w:val="28"/>
          <w:b w:val="1"/>
          <w:bCs w:val="1"/>
          <w:rtl/>
        </w:rPr>
        <w:t xml:space="preserve">محمد بن مرشد بن هبة الله المعروف بابن بارزين الجهني
</w:t>
      </w:r>
    </w:p>
    <w:p>
      <w:pPr/>
      <w:r>
        <w:rPr/>
        <w:t xml:space="preserve">محمد بن مرشد بن هبة الله المعروف بابن بارزين الجهني محمد بن مرشد بن هبة الله المعروف بابن بارزين الجهني ولد بحماة سنة 613 وسلك طريق الزهد وكان حسن الأخلاق وصنف في التصوف وله شعر وسلوك وكان عارفا عاقلا حسن الطريقة مات في ربيع الأول سنة 702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2026-05-12T17:38:54+03:00</dcterms:created>
  <dcterms:modified xsi:type="dcterms:W3CDTF">2026-05-12T17:38:54+03:00</dcterms:modified>
</cp:coreProperties>
</file>

<file path=docProps/custom.xml><?xml version="1.0" encoding="utf-8"?>
<Properties xmlns="http://schemas.openxmlformats.org/officeDocument/2006/custom-properties" xmlns:vt="http://schemas.openxmlformats.org/officeDocument/2006/docPropsVTypes"/>
</file>