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الأنصاري الغرناطي
</w:t>
      </w:r>
    </w:p>
    <w:p>
      <w:pPr>
        <w:jc w:val="start"/>
        <w:bidi/>
      </w:pPr>
      <w:r>
        <w:rPr>
          <w:rFonts w:ascii="arial" w:hAnsi="arial" w:eastAsia="arial" w:cs="arial"/>
          <w:sz w:val="28"/>
          <w:szCs w:val="28"/>
          <w:b w:val="1"/>
          <w:bCs w:val="1"/>
          <w:rtl/>
        </w:rPr>
        <w:t xml:space="preserve">محمد بن محمد الأنصاري الغرناطي
</w:t>
      </w:r>
    </w:p>
    <w:p>
      <w:pPr/>
      <w:r>
        <w:rPr/>
        <w:t xml:space="preserve">محمد بن محمد الأنصاري الغرناطي محمد بن محمد الأنصاري الغرناطي قرأ بالسبع على ابن سمعون وسمع من أبي علي بن أبي الأحوص قال ابن الخطيب كان من أهل التصاون بديع التلاوة وكان قيما بكتاب الله وتزاحم الناس عليه للأداء مات في رجب سنة 751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2026-05-14T13:25:34+03:00</dcterms:created>
  <dcterms:modified xsi:type="dcterms:W3CDTF">2026-05-14T13:25:34+03:00</dcterms:modified>
</cp:coreProperties>
</file>

<file path=docProps/custom.xml><?xml version="1.0" encoding="utf-8"?>
<Properties xmlns="http://schemas.openxmlformats.org/officeDocument/2006/custom-properties" xmlns:vt="http://schemas.openxmlformats.org/officeDocument/2006/docPropsVTypes"/>
</file>