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القزآبادي
</w:t>
      </w:r>
    </w:p>
    <w:p>
      <w:pPr>
        <w:jc w:val="start"/>
        <w:bidi/>
      </w:pPr>
      <w:r>
        <w:rPr>
          <w:rFonts w:ascii="arial" w:hAnsi="arial" w:eastAsia="arial" w:cs="arial"/>
          <w:sz w:val="28"/>
          <w:szCs w:val="28"/>
          <w:b w:val="1"/>
          <w:bCs w:val="1"/>
          <w:rtl/>
        </w:rPr>
        <w:t xml:space="preserve">القزآبادي
</w:t>
      </w:r>
    </w:p>
    <w:p>
      <w:pPr/>
      <w:r>
        <w:rPr/>
        <w:t xml:space="preserve">القزآبادي  أحمد بن محمد بن إسحاق، المولى القاز آبادي: مفسر حنفي مشارك في بعض العلوم. من أهل قازآباد، في نواحي توقات (بتركيا). تعلم بسيواس. ودرس في اسطنبول وتوفي في آقسراي معزولا عن قضاء مكة. له كتب، منها (ملخص نتائج الأنظار - خ) شرح اللسمرقندية، و (تنوير البصائر، حاشية على تفسير البيضاوي - خ) في دار الكتب الشعبية (1: 119) أفردت منها (حاشية على تفسير الفاتحة - ط) و (شرح آداب البركوي). </w:t>
      </w:r>
    </w:p>
    <w:p>
      <w:pPr>
        <w:jc w:val="start"/>
        <w:bidi/>
      </w:pPr>
      <w:r>
        <w:rPr>
          <w:sz w:val="24"/>
          <w:szCs w:val="24"/>
          <w:b w:val="1"/>
          <w:bCs w:val="1"/>
          <w:rtl/>
        </w:rPr>
        <w:t xml:space="preserve">
الأعلام،(دار العلم للملايين - بيروت،2002،ط 15،ج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2026-07-04T13:40:10+03:00</dcterms:created>
  <dcterms:modified xsi:type="dcterms:W3CDTF">2026-07-04T13:40:10+03:00</dcterms:modified>
</cp:coreProperties>
</file>

<file path=docProps/custom.xml><?xml version="1.0" encoding="utf-8"?>
<Properties xmlns="http://schemas.openxmlformats.org/officeDocument/2006/custom-properties" xmlns:vt="http://schemas.openxmlformats.org/officeDocument/2006/docPropsVTypes"/>
</file>