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أبي القاسم بن جميل الربعي التونسي
</w:t>
      </w:r>
    </w:p>
    <w:p>
      <w:pPr>
        <w:jc w:val="start"/>
        <w:bidi/>
      </w:pPr>
      <w:r>
        <w:rPr>
          <w:rFonts w:ascii="arial" w:hAnsi="arial" w:eastAsia="arial" w:cs="arial"/>
          <w:sz w:val="28"/>
          <w:szCs w:val="28"/>
          <w:b w:val="1"/>
          <w:bCs w:val="1"/>
          <w:rtl/>
        </w:rPr>
        <w:t xml:space="preserve">محمد بن محمد بن أبي القاسم بن جميل الربعي التونسي
</w:t>
      </w:r>
    </w:p>
    <w:p>
      <w:pPr/>
      <w:r>
        <w:rPr/>
        <w:t xml:space="preserve">محمد بن محمد بن أبي القاسم بن جميل الربعي التونسي محمد بن محمد بن أبي القاسم بن جميل الربعي التونسي ثم المصري ناصر الدين المالكي ولد في صفر سنة 681 ويقال سنة 84 وسمع من ابن خطيب المزة وغازي الحلاوي وعبد العزيز ابن الحصري وابن الشمعة ومحى الدين بن عبد الظاهر وابن دقيق العيد في آخرين قال شيخنا الحافظ أبو الفضل خرجت له مشيخة ثم ذيلت عليها وكان قد تفرد بكثير من مسموعاته منها الملخص للفاسي وحضر عليه أبو زرعة ابن شيخنا في السنة الأولى من عمره مات في حادي عشر صفر سنة 763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2026-05-14T13:46:20+03:00</dcterms:created>
  <dcterms:modified xsi:type="dcterms:W3CDTF">2026-05-14T13:46:20+03:00</dcterms:modified>
</cp:coreProperties>
</file>

<file path=docProps/custom.xml><?xml version="1.0" encoding="utf-8"?>
<Properties xmlns="http://schemas.openxmlformats.org/officeDocument/2006/custom-properties" xmlns:vt="http://schemas.openxmlformats.org/officeDocument/2006/docPropsVTypes"/>
</file>