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بكر بن أحمد بن عبد الدائم الأنصاري
</w:t>
      </w:r>
    </w:p>
    <w:p>
      <w:pPr>
        <w:jc w:val="start"/>
        <w:bidi/>
      </w:pPr>
      <w:r>
        <w:rPr>
          <w:rFonts w:ascii="arial" w:hAnsi="arial" w:eastAsia="arial" w:cs="arial"/>
          <w:sz w:val="28"/>
          <w:szCs w:val="28"/>
          <w:b w:val="1"/>
          <w:bCs w:val="1"/>
          <w:rtl/>
        </w:rPr>
        <w:t xml:space="preserve">محمد بن محمد بن أبي بكر بن أحمد بن عبد الدائم الأنصاري
</w:t>
      </w:r>
    </w:p>
    <w:p>
      <w:pPr/>
      <w:r>
        <w:rPr/>
        <w:t xml:space="preserve">محمد بن محمد بن أبي بكر بن أحمد بن عبد الدائم الأنصاري محمد بن محمد بن أبي بكر بن أحمد بن عبد الدائم الأنصاري شمس الدين ولد سنة 713 حضر على جده جزءا من حديث أبي شعيب وسمع من أبيه ومن ابن الزراد صحيح ابن حبان وحدث وعني بالحديث وتفقه وكتب ذكره الذهبي في المعجم المختص ومات بدمشق في شعبان سنة 794 وقيل سنة خمس وتسعين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2026-05-14T13:46:20+03:00</dcterms:created>
  <dcterms:modified xsi:type="dcterms:W3CDTF">2026-05-14T13:46:20+03:00</dcterms:modified>
</cp:coreProperties>
</file>

<file path=docProps/custom.xml><?xml version="1.0" encoding="utf-8"?>
<Properties xmlns="http://schemas.openxmlformats.org/officeDocument/2006/custom-properties" xmlns:vt="http://schemas.openxmlformats.org/officeDocument/2006/docPropsVTypes"/>
</file>