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يحيى بن عبد الكريم العسقلاني الأصل
</w:t>
      </w:r>
    </w:p>
    <w:p>
      <w:pPr>
        <w:jc w:val="start"/>
        <w:bidi/>
      </w:pPr>
      <w:r>
        <w:rPr>
          <w:rFonts w:ascii="arial" w:hAnsi="arial" w:eastAsia="arial" w:cs="arial"/>
          <w:sz w:val="28"/>
          <w:szCs w:val="28"/>
          <w:b w:val="1"/>
          <w:bCs w:val="1"/>
          <w:rtl/>
        </w:rPr>
        <w:t xml:space="preserve">محمد بن محمد بن يحيى بن عبد الكريم العسقلاني الأصل
</w:t>
      </w:r>
    </w:p>
    <w:p>
      <w:pPr/>
      <w:r>
        <w:rPr/>
        <w:t xml:space="preserve">محمد بن محمد بن يحيى بن عبد الكريم العسقلاني الأصل محمد بن محمد بن يحيى بن عبد الكريم العسقلاني الأصل ثم المصري مظفر الدين ابن النحاس ويقال له أيضا العطار ولد سنة 680 وأسمع حاضرا في الرابعة على العز الحراني فكان خاتمة من روى عنه بالسماع بالقاهرة سمع منه شيخنا وأرخه في 12 ذي القعدة سنة 761 ووهم من أرخه سنة 713 وقال كان مكثرا صحيح السماع وسمع أيضا على ابن خطيب المزة وغازي الحلاوي والعز ابن الحصري وابن الشمعة وغيرهم</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2026-05-14T13:46:22+03:00</dcterms:created>
  <dcterms:modified xsi:type="dcterms:W3CDTF">2026-05-14T13:46:22+03:00</dcterms:modified>
</cp:coreProperties>
</file>

<file path=docProps/custom.xml><?xml version="1.0" encoding="utf-8"?>
<Properties xmlns="http://schemas.openxmlformats.org/officeDocument/2006/custom-properties" xmlns:vt="http://schemas.openxmlformats.org/officeDocument/2006/docPropsVTypes"/>
</file>