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ميمون الخزرجي أبو عبد الله المعروف بالأسلم المرسي ثم
</w:t>
      </w:r>
    </w:p>
    <w:p>
      <w:pPr>
        <w:jc w:val="start"/>
        <w:bidi/>
      </w:pPr>
      <w:r>
        <w:rPr>
          <w:rFonts w:ascii="arial" w:hAnsi="arial" w:eastAsia="arial" w:cs="arial"/>
          <w:sz w:val="28"/>
          <w:szCs w:val="28"/>
          <w:b w:val="1"/>
          <w:bCs w:val="1"/>
          <w:rtl/>
        </w:rPr>
        <w:t xml:space="preserve">محمد بن محمد بن ميمون الخزرجي أبو عبد الله المعروف بالأسلم المرسي ثم
</w:t>
      </w:r>
    </w:p>
    <w:p>
      <w:pPr/>
      <w:r>
        <w:rPr/>
        <w:t xml:space="preserve">محمد بن محمد بن ميمون الخزرجي أبو عبد الله المعروف بالأسلم المرسي ثم محمد بن محمد بن ميمون الخزرجي أبو عبد الله المعروف بالأسلم المرسي ثم الغرناطي قال ابن الخطيب كان يشارك في الفنون مع حسن الظاهر والإزراء بنفسه وله في الحيل حكايات وكان حسن العلاج عارفا بالطب ومات بعد السبعمائة ومات ابنه إبراهيم وكان على طريقه بعد سنة 750 وكان إبراهيم يلقب بالحكيم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2026-05-14T15:02:14+03:00</dcterms:created>
  <dcterms:modified xsi:type="dcterms:W3CDTF">2026-05-14T15:02:14+03:00</dcterms:modified>
</cp:coreProperties>
</file>

<file path=docProps/custom.xml><?xml version="1.0" encoding="utf-8"?>
<Properties xmlns="http://schemas.openxmlformats.org/officeDocument/2006/custom-properties" xmlns:vt="http://schemas.openxmlformats.org/officeDocument/2006/docPropsVTypes"/>
</file>