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محمد بن محمود بن غازي بن أيوب ابن الشحنة الحلبي
</w:t>
      </w:r>
    </w:p>
    <w:p>
      <w:pPr>
        <w:jc w:val="start"/>
        <w:bidi/>
      </w:pPr>
      <w:r>
        <w:rPr>
          <w:rFonts w:ascii="arial" w:hAnsi="arial" w:eastAsia="arial" w:cs="arial"/>
          <w:sz w:val="28"/>
          <w:szCs w:val="28"/>
          <w:b w:val="1"/>
          <w:bCs w:val="1"/>
          <w:rtl/>
        </w:rPr>
        <w:t xml:space="preserve">محمد بن محمد بن محمود بن غازي بن أيوب ابن الشحنة الحلبي
</w:t>
      </w:r>
    </w:p>
    <w:p>
      <w:pPr/>
      <w:r>
        <w:rPr/>
        <w:t xml:space="preserve">محمد بن محمد بن محمود بن غازي بن أيوب ابن الشحنة الحلبي محمد بن محمد بن محمود بن غازي بن أيوب ابن الشحنة الحلبي كمال الدين والد محب الدين الحنفي اشتغل كثيرا حتى مهر وأفتى ودرس في مذهبه ومات في ربيع الأول سنة 776 وأنجب ولده الإمام العلامة محب الدين قاضي حلب</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2026-05-14T14:41:20+03:00</dcterms:created>
  <dcterms:modified xsi:type="dcterms:W3CDTF">2026-05-14T14:41:20+03:00</dcterms:modified>
</cp:coreProperties>
</file>

<file path=docProps/custom.xml><?xml version="1.0" encoding="utf-8"?>
<Properties xmlns="http://schemas.openxmlformats.org/officeDocument/2006/custom-properties" xmlns:vt="http://schemas.openxmlformats.org/officeDocument/2006/docPropsVTypes"/>
</file>