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محمود بن بندار التبريزي الأصل عز الدين
</w:t>
      </w:r>
    </w:p>
    <w:p>
      <w:pPr>
        <w:jc w:val="start"/>
        <w:bidi/>
      </w:pPr>
      <w:r>
        <w:rPr>
          <w:rFonts w:ascii="arial" w:hAnsi="arial" w:eastAsia="arial" w:cs="arial"/>
          <w:sz w:val="28"/>
          <w:szCs w:val="28"/>
          <w:b w:val="1"/>
          <w:bCs w:val="1"/>
          <w:rtl/>
        </w:rPr>
        <w:t xml:space="preserve">محمد بن محمد بن محمود بن بندار التبريزي الأصل عز الدين
</w:t>
      </w:r>
    </w:p>
    <w:p>
      <w:pPr/>
      <w:r>
        <w:rPr/>
        <w:t xml:space="preserve">محمد بن محمد بن محمود بن بندار التبريزي الأصل عز الدين محمد بن محمد بن محمود بن بندار التبريزي الأصل عز الدين المقدسي المولد البعلي سمع من الجرائدي وحدث واشتغل وولي قضاء غزة واختصر الروضة وجامع الأصول ورجع من غزة إلى دمشق فأعاد بالناصرية أثنى عليه ابن حبيب وقرأت بخط البدر النابلسي كان قليل الأذى مشتغلا بنفسه سمع الكثير وأسمع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2026-05-14T15:00:48+03:00</dcterms:created>
  <dcterms:modified xsi:type="dcterms:W3CDTF">2026-05-14T15:00:48+03:00</dcterms:modified>
</cp:coreProperties>
</file>

<file path=docProps/custom.xml><?xml version="1.0" encoding="utf-8"?>
<Properties xmlns="http://schemas.openxmlformats.org/officeDocument/2006/custom-properties" xmlns:vt="http://schemas.openxmlformats.org/officeDocument/2006/docPropsVTypes"/>
</file>