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الصقلي الشيخ فخر الدين
</w:t>
      </w:r>
    </w:p>
    <w:p>
      <w:pPr>
        <w:jc w:val="start"/>
        <w:bidi/>
      </w:pPr>
      <w:r>
        <w:rPr>
          <w:rFonts w:ascii="arial" w:hAnsi="arial" w:eastAsia="arial" w:cs="arial"/>
          <w:sz w:val="28"/>
          <w:szCs w:val="28"/>
          <w:b w:val="1"/>
          <w:bCs w:val="1"/>
          <w:rtl/>
        </w:rPr>
        <w:t xml:space="preserve">محمد بن محمد بن محمد الصقلي الشيخ فخر الدين
</w:t>
      </w:r>
    </w:p>
    <w:p>
      <w:pPr/>
      <w:r>
        <w:rPr/>
        <w:t xml:space="preserve">محمد بن محمد بن محمد الصقلي الشيخ فخر الدين محمد بن محمد بن محمد الصقلي الشيخ فخر الدين تفقه على القطب القسطلاني حتى برع في الفقه وكان دنيا ورعا ناب في الحكم وولي قضاء دمياط وصنف التنجيز على التعجيز ومات في نصف ذي القعدة سنة 727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2026-05-14T14:58:50+03:00</dcterms:created>
  <dcterms:modified xsi:type="dcterms:W3CDTF">2026-05-14T14:58:50+03:00</dcterms:modified>
</cp:coreProperties>
</file>

<file path=docProps/custom.xml><?xml version="1.0" encoding="utf-8"?>
<Properties xmlns="http://schemas.openxmlformats.org/officeDocument/2006/custom-properties" xmlns:vt="http://schemas.openxmlformats.org/officeDocument/2006/docPropsVTypes"/>
</file>